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14" w:rsidRPr="004E3650" w:rsidRDefault="004E3650" w:rsidP="004E3650">
      <w:pPr>
        <w:jc w:val="center"/>
        <w:rPr>
          <w:sz w:val="52"/>
          <w:szCs w:val="52"/>
          <w:u w:val="single"/>
        </w:rPr>
      </w:pPr>
      <w:r w:rsidRPr="004E3650">
        <w:rPr>
          <w:sz w:val="52"/>
          <w:szCs w:val="52"/>
          <w:u w:val="single"/>
        </w:rPr>
        <w:t>HONOR ROLL CRITERIA</w:t>
      </w:r>
    </w:p>
    <w:p w:rsidR="004E3650" w:rsidRPr="004E3650" w:rsidRDefault="004E3650" w:rsidP="004E3650">
      <w:pPr>
        <w:pStyle w:val="BodyText"/>
        <w:spacing w:after="0"/>
        <w:rPr>
          <w:rFonts w:ascii="Arial" w:hAnsi="Arial" w:cs="Arial"/>
          <w:sz w:val="32"/>
          <w:szCs w:val="32"/>
        </w:rPr>
      </w:pPr>
      <w:r w:rsidRPr="004E3650">
        <w:rPr>
          <w:rFonts w:ascii="Arial" w:hAnsi="Arial" w:cs="Arial"/>
          <w:sz w:val="32"/>
          <w:szCs w:val="32"/>
        </w:rPr>
        <w:t xml:space="preserve">Honor students will be recognized at each report card period. Students who maintain an overall average of 92 or above will be named to the High Honor distinction and those whose average falls between 85 and 91.5 will receive Honor recognition. A student must carry the </w:t>
      </w:r>
      <w:r w:rsidRPr="004E3650">
        <w:rPr>
          <w:rFonts w:ascii="Arial" w:hAnsi="Arial" w:cs="Arial"/>
          <w:sz w:val="32"/>
          <w:szCs w:val="32"/>
          <w:u w:val="single"/>
        </w:rPr>
        <w:t>equivalent</w:t>
      </w:r>
      <w:r w:rsidRPr="004E3650">
        <w:rPr>
          <w:rFonts w:ascii="Arial" w:hAnsi="Arial" w:cs="Arial"/>
          <w:sz w:val="32"/>
          <w:szCs w:val="32"/>
        </w:rPr>
        <w:t xml:space="preserve"> of six (6) courses plus </w:t>
      </w:r>
      <w:proofErr w:type="spellStart"/>
      <w:r w:rsidRPr="004E3650">
        <w:rPr>
          <w:rFonts w:ascii="Arial" w:hAnsi="Arial" w:cs="Arial"/>
          <w:sz w:val="32"/>
          <w:szCs w:val="32"/>
        </w:rPr>
        <w:t>Phys</w:t>
      </w:r>
      <w:proofErr w:type="spellEnd"/>
      <w:r w:rsidRPr="004E3650">
        <w:rPr>
          <w:rFonts w:ascii="Arial" w:hAnsi="Arial" w:cs="Arial"/>
          <w:sz w:val="32"/>
          <w:szCs w:val="32"/>
        </w:rPr>
        <w:t xml:space="preserve"> Ed – five (5) of which must be numerical grades to be on the Honor Roll. </w:t>
      </w:r>
      <w:r w:rsidRPr="004E3650">
        <w:rPr>
          <w:rFonts w:ascii="Arial" w:hAnsi="Arial" w:cs="Arial"/>
          <w:b/>
          <w:color w:val="FF0000"/>
          <w:sz w:val="32"/>
          <w:szCs w:val="32"/>
        </w:rPr>
        <w:t>A failing or an incomplete grade in any course will keep the student from honors consideration</w:t>
      </w:r>
      <w:r w:rsidRPr="004E3650">
        <w:rPr>
          <w:rFonts w:ascii="Arial" w:hAnsi="Arial" w:cs="Arial"/>
          <w:color w:val="FF0000"/>
          <w:sz w:val="32"/>
          <w:szCs w:val="32"/>
        </w:rPr>
        <w:t xml:space="preserve">.  </w:t>
      </w:r>
      <w:r w:rsidRPr="004E3650">
        <w:rPr>
          <w:rFonts w:ascii="Arial" w:hAnsi="Arial" w:cs="Arial"/>
          <w:sz w:val="32"/>
          <w:szCs w:val="32"/>
        </w:rPr>
        <w:t>Incomplete grades must be made up within (2) weeks after the quarter ends. Teachers will advise student(s) of incomplete grades.</w:t>
      </w:r>
    </w:p>
    <w:p w:rsidR="004E3650" w:rsidRPr="004E3650" w:rsidRDefault="004E3650" w:rsidP="004E3650">
      <w:pPr>
        <w:pStyle w:val="BodyText"/>
        <w:rPr>
          <w:rFonts w:ascii="Arial" w:hAnsi="Arial" w:cs="Arial"/>
          <w:b/>
          <w:sz w:val="32"/>
          <w:szCs w:val="32"/>
        </w:rPr>
      </w:pPr>
      <w:bookmarkStart w:id="0" w:name="_GoBack"/>
      <w:bookmarkEnd w:id="0"/>
    </w:p>
    <w:p w:rsidR="004E3650" w:rsidRDefault="004E3650"/>
    <w:sectPr w:rsidR="004E3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50"/>
    <w:rsid w:val="00012D79"/>
    <w:rsid w:val="004E3650"/>
    <w:rsid w:val="00C3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A580"/>
  <w15:chartTrackingRefBased/>
  <w15:docId w15:val="{77892E4E-B9E1-4FE6-85BC-98E97368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365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E36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Christine</dc:creator>
  <cp:keywords/>
  <dc:description/>
  <cp:lastModifiedBy>Grimes, Christine</cp:lastModifiedBy>
  <cp:revision>1</cp:revision>
  <dcterms:created xsi:type="dcterms:W3CDTF">2016-11-10T19:13:00Z</dcterms:created>
  <dcterms:modified xsi:type="dcterms:W3CDTF">2016-11-10T19:15:00Z</dcterms:modified>
</cp:coreProperties>
</file>